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Watch Them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(Danielle with Gillian fiddle)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Watch them run and play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Fluffy white like clouds running with a bright blue sky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Watch as spring appears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Bluebells ringing songs in windy April showers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Catch me, catch me if you can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squeals the little one jumping round and round and round  his Mom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But then it’s time for bed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Grassy pillow for his head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He’s dreaming of the day that’s done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Watch them splash and turn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yellow feathers, orange feet for swimming on the lake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Watch as spring appears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New life in waters in windy April showers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Catch me , catch me if you can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squeals the little one swimming round and round and round his Mom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But then it’s time for bed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Watery pillow for his head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He’s dreaming of the day that’s done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